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F4" w:rsidRDefault="00047BF4" w:rsidP="004A1BB7">
      <w:pPr>
        <w:spacing w:line="32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8"/>
          <w:szCs w:val="28"/>
        </w:rPr>
        <w:t>押印を求める手続の見直し等のための愛玩動物看護師法に基づく</w:t>
      </w:r>
    </w:p>
    <w:p w:rsidR="000E4B37" w:rsidRDefault="00047BF4" w:rsidP="004A1BB7">
      <w:pPr>
        <w:spacing w:line="32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指定試験機関に関する省令の一部を改正する省令案等</w:t>
      </w:r>
      <w:r w:rsidR="000E4B37">
        <w:rPr>
          <w:rFonts w:ascii="ＭＳ 明朝" w:eastAsia="ＭＳ 明朝" w:hAnsi="ＭＳ 明朝" w:cs="Times New Roman" w:hint="eastAsia"/>
          <w:sz w:val="28"/>
          <w:szCs w:val="28"/>
        </w:rPr>
        <w:t>の概要について</w:t>
      </w:r>
    </w:p>
    <w:p w:rsidR="000E4B37" w:rsidRDefault="000E4B37" w:rsidP="000E4B37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E4B37" w:rsidRDefault="003116B8" w:rsidP="003116B8">
      <w:pPr>
        <w:spacing w:line="320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 w:rsidR="00047BF4" w:rsidRPr="00C4425C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2048111360"/>
        </w:rPr>
        <w:t>令和３</w:t>
      </w:r>
      <w:r w:rsidRPr="00C4425C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2048111360"/>
        </w:rPr>
        <w:t>年</w:t>
      </w:r>
      <w:r w:rsidR="00C4425C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2048111360"/>
        </w:rPr>
        <w:t>３</w:t>
      </w:r>
      <w:r w:rsidR="000E4B37" w:rsidRPr="00C4425C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2048111360"/>
        </w:rPr>
        <w:t>月</w:t>
      </w:r>
    </w:p>
    <w:p w:rsidR="000E4B37" w:rsidRPr="007029B7" w:rsidRDefault="007029B7" w:rsidP="007029B7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</w:t>
      </w:r>
      <w:r w:rsidR="000E4B37" w:rsidRPr="00B02D77">
        <w:rPr>
          <w:rFonts w:ascii="ＭＳ 明朝" w:eastAsia="ＭＳ 明朝" w:hAnsi="ＭＳ 明朝" w:cs="Times New Roman" w:hint="eastAsia"/>
          <w:kern w:val="0"/>
          <w:sz w:val="24"/>
          <w:szCs w:val="24"/>
          <w:fitText w:val="4320" w:id="2052869888"/>
        </w:rPr>
        <w:t>環境省自然環境局</w:t>
      </w:r>
      <w:r w:rsidRPr="00B02D77">
        <w:rPr>
          <w:rFonts w:ascii="ＭＳ 明朝" w:eastAsia="ＭＳ 明朝" w:hAnsi="ＭＳ 明朝" w:cs="Times New Roman" w:hint="eastAsia"/>
          <w:kern w:val="0"/>
          <w:sz w:val="24"/>
          <w:szCs w:val="24"/>
          <w:fitText w:val="4320" w:id="2052869888"/>
        </w:rPr>
        <w:t>総務課動物愛護管理室</w:t>
      </w:r>
    </w:p>
    <w:p w:rsidR="000E4B37" w:rsidRPr="002A4F59" w:rsidRDefault="00047BF4" w:rsidP="00B02D77">
      <w:pPr>
        <w:spacing w:before="240"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１．改正の趣旨</w:t>
      </w:r>
    </w:p>
    <w:p w:rsidR="000E4B37" w:rsidRDefault="00047BF4" w:rsidP="00B02D77">
      <w:pPr>
        <w:pStyle w:val="a9"/>
        <w:numPr>
          <w:ilvl w:val="0"/>
          <w:numId w:val="23"/>
        </w:numPr>
        <w:spacing w:line="276" w:lineRule="auto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令和２年７月に閣議決定された「規制改革実施計画」（令和２年７月17日閣議決定）において、「各府省は、緊急</w:t>
      </w:r>
      <w:r w:rsidR="002B053C">
        <w:rPr>
          <w:rFonts w:ascii="ＭＳ 明朝" w:eastAsia="ＭＳ 明朝" w:hAnsi="ＭＳ 明朝" w:cs="Times New Roman" w:hint="eastAsia"/>
          <w:sz w:val="24"/>
          <w:szCs w:val="24"/>
        </w:rPr>
        <w:t>対応を行った手続だけでなく、原則として全ての見直し対象手続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について、恒久的な制度的対応として、年内に、規制改革推進会議が提示する基準に照らして順次、必要な検討を行い、法令、告示、通達等の改正やオンライン化を行う。」こととされている。</w:t>
      </w:r>
    </w:p>
    <w:p w:rsidR="00047BF4" w:rsidRPr="00047BF4" w:rsidRDefault="00047BF4" w:rsidP="00B02D77">
      <w:pPr>
        <w:pStyle w:val="a9"/>
        <w:numPr>
          <w:ilvl w:val="0"/>
          <w:numId w:val="23"/>
        </w:numPr>
        <w:spacing w:line="276" w:lineRule="auto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これを踏まえ、今般、愛玩動物看護師法に基づく指定試験機関に関する省令（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令和元年農林水産省</w:t>
      </w:r>
      <w:r w:rsidR="0033767B">
        <w:rPr>
          <w:rFonts w:ascii="ＭＳ 明朝" w:eastAsia="ＭＳ 明朝" w:hAnsi="ＭＳ 明朝" w:cs="Times New Roman" w:hint="eastAsia"/>
          <w:sz w:val="24"/>
          <w:szCs w:val="24"/>
        </w:rPr>
        <w:t>令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・環境省令第７号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）等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 xml:space="preserve">の様式等で 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事業者等に対して押印を求めている手続</w:t>
      </w:r>
      <w:r>
        <w:rPr>
          <w:rFonts w:ascii="ＭＳ 明朝" w:eastAsia="ＭＳ 明朝" w:hAnsi="ＭＳ 明朝" w:cs="Times New Roman" w:hint="eastAsia"/>
          <w:sz w:val="24"/>
          <w:szCs w:val="24"/>
        </w:rPr>
        <w:t>及び国が行う立入検査の</w:t>
      </w:r>
      <w:r w:rsidR="0033767B">
        <w:rPr>
          <w:rFonts w:ascii="ＭＳ 明朝" w:eastAsia="ＭＳ 明朝" w:hAnsi="ＭＳ 明朝" w:cs="Times New Roman" w:hint="eastAsia"/>
          <w:sz w:val="24"/>
          <w:szCs w:val="24"/>
        </w:rPr>
        <w:t>身分</w:t>
      </w:r>
      <w:r>
        <w:rPr>
          <w:rFonts w:ascii="ＭＳ 明朝" w:eastAsia="ＭＳ 明朝" w:hAnsi="ＭＳ 明朝" w:cs="Times New Roman" w:hint="eastAsia"/>
          <w:sz w:val="24"/>
          <w:szCs w:val="24"/>
        </w:rPr>
        <w:t>証明書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の押印の廃止のため、関連省令について所要の規定の整備を行う 。</w:t>
      </w:r>
    </w:p>
    <w:p w:rsidR="008210F5" w:rsidRDefault="008210F5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E4B37" w:rsidRDefault="00BC124C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２．改正</w:t>
      </w:r>
      <w:r w:rsidR="000E4B3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の内容</w:t>
      </w:r>
    </w:p>
    <w:p w:rsidR="00981F3C" w:rsidRDefault="00BC124C" w:rsidP="00B02D77">
      <w:pPr>
        <w:pStyle w:val="a9"/>
        <w:numPr>
          <w:ilvl w:val="0"/>
          <w:numId w:val="24"/>
        </w:numPr>
        <w:spacing w:line="276" w:lineRule="auto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愛玩動物看護師法に基づく指定試験機関に関する省令（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令和元年農林水産省</w:t>
      </w:r>
      <w:r w:rsidR="0033767B">
        <w:rPr>
          <w:rFonts w:ascii="ＭＳ 明朝" w:eastAsia="ＭＳ 明朝" w:hAnsi="ＭＳ 明朝" w:cs="Times New Roman" w:hint="eastAsia"/>
          <w:sz w:val="24"/>
          <w:szCs w:val="24"/>
        </w:rPr>
        <w:t>令</w:t>
      </w:r>
      <w:r w:rsidRPr="00047BF4">
        <w:rPr>
          <w:rFonts w:ascii="ＭＳ 明朝" w:eastAsia="ＭＳ 明朝" w:hAnsi="ＭＳ 明朝" w:cs="Times New Roman" w:hint="eastAsia"/>
          <w:sz w:val="24"/>
          <w:szCs w:val="24"/>
        </w:rPr>
        <w:t>・環境省令第７号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）の別記様式中「印」の記載を削除する。</w:t>
      </w:r>
    </w:p>
    <w:p w:rsidR="00BC124C" w:rsidRDefault="00BC124C" w:rsidP="00B02D77">
      <w:pPr>
        <w:pStyle w:val="a9"/>
        <w:numPr>
          <w:ilvl w:val="0"/>
          <w:numId w:val="24"/>
        </w:numPr>
        <w:spacing w:line="276" w:lineRule="auto"/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BC124C">
        <w:rPr>
          <w:rFonts w:ascii="ＭＳ 明朝" w:eastAsia="ＭＳ 明朝" w:hAnsi="ＭＳ 明朝" w:cs="Times New Roman" w:hint="eastAsia"/>
          <w:sz w:val="24"/>
          <w:szCs w:val="24"/>
        </w:rPr>
        <w:t>愛がん動物用飼料の安全性の確保に関する法律施行規則</w:t>
      </w:r>
      <w:r>
        <w:rPr>
          <w:rFonts w:ascii="ＭＳ 明朝" w:eastAsia="ＭＳ 明朝" w:hAnsi="ＭＳ 明朝" w:cs="Times New Roman" w:hint="eastAsia"/>
          <w:sz w:val="24"/>
          <w:szCs w:val="24"/>
        </w:rPr>
        <w:t>（平成21年農林水産省</w:t>
      </w:r>
      <w:r w:rsidR="0033767B">
        <w:rPr>
          <w:rFonts w:ascii="ＭＳ 明朝" w:eastAsia="ＭＳ 明朝" w:hAnsi="ＭＳ 明朝" w:cs="Times New Roman" w:hint="eastAsia"/>
          <w:sz w:val="24"/>
          <w:szCs w:val="24"/>
        </w:rPr>
        <w:t>令</w:t>
      </w:r>
      <w:r>
        <w:rPr>
          <w:rFonts w:ascii="ＭＳ 明朝" w:eastAsia="ＭＳ 明朝" w:hAnsi="ＭＳ 明朝" w:cs="Times New Roman" w:hint="eastAsia"/>
          <w:sz w:val="24"/>
          <w:szCs w:val="24"/>
        </w:rPr>
        <w:t>・環境省令第２</w:t>
      </w:r>
      <w:r w:rsidRPr="00BC124C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）の様式第１</w:t>
      </w:r>
      <w:r w:rsidR="00902AFC">
        <w:rPr>
          <w:rFonts w:ascii="ＭＳ 明朝" w:eastAsia="ＭＳ 明朝" w:hAnsi="ＭＳ 明朝" w:cs="Times New Roman" w:hint="eastAsia"/>
          <w:sz w:val="24"/>
          <w:szCs w:val="24"/>
        </w:rPr>
        <w:t>及び様式第２中「印」並びに様式第１中「備考　氏名を自署する場合においては、押印を省略することができる。」の記載を削除する。</w:t>
      </w:r>
    </w:p>
    <w:p w:rsidR="00902AFC" w:rsidRDefault="00902AFC" w:rsidP="00B02D77">
      <w:pPr>
        <w:pStyle w:val="a9"/>
        <w:numPr>
          <w:ilvl w:val="0"/>
          <w:numId w:val="24"/>
        </w:numPr>
        <w:spacing w:line="276" w:lineRule="auto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改正省令の施行の際、施行後においても、一定期間、旧様式を引き続き使用することができるように経過措置を設ける。</w:t>
      </w:r>
    </w:p>
    <w:p w:rsidR="00902AFC" w:rsidRDefault="00902AFC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02AFC" w:rsidRPr="00902AFC" w:rsidRDefault="00902AFC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02AF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３．今後の予定</w:t>
      </w:r>
    </w:p>
    <w:p w:rsidR="00902AFC" w:rsidRPr="00902AFC" w:rsidRDefault="00902AFC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令和３年４月　公布・施行</w:t>
      </w:r>
    </w:p>
    <w:p w:rsidR="00981F3C" w:rsidRDefault="00981F3C" w:rsidP="00B02D77">
      <w:pPr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81F3C" w:rsidRDefault="00981F3C" w:rsidP="000E4B37">
      <w:pPr>
        <w:spacing w:line="32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81F3C" w:rsidRDefault="00981F3C" w:rsidP="000E4B37">
      <w:pPr>
        <w:spacing w:line="32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8210F5" w:rsidRDefault="008210F5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B02D77" w:rsidRDefault="00B02D77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B02D77" w:rsidRDefault="00B02D77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4425C" w:rsidRDefault="00C4425C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4425C" w:rsidRDefault="00C4425C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4425C" w:rsidRDefault="00C4425C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B02D77" w:rsidRDefault="00B02D77" w:rsidP="00B02D77">
      <w:pPr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</w:rPr>
        <w:lastRenderedPageBreak/>
        <w:t>【参考】</w:t>
      </w:r>
    </w:p>
    <w:p w:rsidR="00B02D77" w:rsidRPr="00891F62" w:rsidRDefault="00B02D77" w:rsidP="00B02D77">
      <w:pPr>
        <w:jc w:val="left"/>
        <w:rPr>
          <w:rFonts w:ascii="ＭＳ 明朝" w:eastAsia="ＭＳ 明朝" w:hAnsi="ＭＳ 明朝"/>
          <w:kern w:val="0"/>
        </w:rPr>
      </w:pPr>
    </w:p>
    <w:p w:rsidR="00B02D77" w:rsidRPr="00891F62" w:rsidRDefault="00B02D77" w:rsidP="00B02D77">
      <w:pPr>
        <w:jc w:val="left"/>
        <w:rPr>
          <w:rFonts w:ascii="ＭＳ 明朝" w:eastAsia="ＭＳ 明朝" w:hAnsi="ＭＳ 明朝"/>
          <w:b/>
          <w:kern w:val="0"/>
        </w:rPr>
      </w:pPr>
      <w:r w:rsidRPr="00891F62">
        <w:rPr>
          <w:rFonts w:ascii="ＭＳ 明朝" w:eastAsia="ＭＳ 明朝" w:hAnsi="ＭＳ 明朝" w:hint="eastAsia"/>
          <w:b/>
          <w:kern w:val="0"/>
        </w:rPr>
        <w:t>●経済財政運営と改革の基本方針</w:t>
      </w:r>
      <w:r w:rsidRPr="00891F62">
        <w:rPr>
          <w:rFonts w:ascii="ＭＳ 明朝" w:eastAsia="ＭＳ 明朝" w:hAnsi="ＭＳ 明朝"/>
          <w:b/>
          <w:kern w:val="0"/>
        </w:rPr>
        <w:t>2020（令和２年７月17 日閣議決定）（抄）</w:t>
      </w:r>
    </w:p>
    <w:p w:rsidR="00B02D77" w:rsidRPr="00891F62" w:rsidRDefault="00B02D77" w:rsidP="00B02D77">
      <w:pPr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</w:rPr>
        <w:t>①</w:t>
      </w:r>
      <w:r w:rsidRPr="00891F62">
        <w:rPr>
          <w:rFonts w:ascii="ＭＳ 明朝" w:eastAsia="ＭＳ 明朝" w:hAnsi="ＭＳ 明朝"/>
          <w:kern w:val="0"/>
        </w:rPr>
        <w:t xml:space="preserve"> 書面・押印・対面主義からの脱却等</w:t>
      </w:r>
    </w:p>
    <w:p w:rsidR="00B02D77" w:rsidRDefault="00B02D77" w:rsidP="00B02D77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</w:rPr>
        <w:t>書面・押印・対面を前提とした我が国の制度・慣行を見直し、実際に足を運ばなくても手続できるリモート社会の実現に向けて取り組む。このため、</w:t>
      </w:r>
      <w:r w:rsidRPr="00891F62">
        <w:rPr>
          <w:rFonts w:ascii="ＭＳ 明朝" w:eastAsia="ＭＳ 明朝" w:hAnsi="ＭＳ 明朝" w:hint="eastAsia"/>
          <w:kern w:val="0"/>
          <w:u w:val="single"/>
        </w:rPr>
        <w:t>全ての行政手続を対象に見直しを行い、原則として書面・押印・対面を不要とし、デジタルで完結できるよう見直す。</w:t>
      </w:r>
      <w:r w:rsidRPr="00891F62">
        <w:rPr>
          <w:rFonts w:ascii="ＭＳ 明朝" w:eastAsia="ＭＳ 明朝" w:hAnsi="ＭＳ 明朝" w:hint="eastAsia"/>
          <w:kern w:val="0"/>
        </w:rPr>
        <w:t>また、押印についての法的な考え方の整理などを通じて、民民間の商慣行等についても、官民一体となって改革を推進する。行政手続について、所管省庁が大胆にオンライン利用率を引き上げる目標を設定し、利用率向上に取り組み、目標に基づき進捗管理を行う。</w:t>
      </w:r>
    </w:p>
    <w:p w:rsidR="00B02D77" w:rsidRPr="00891F62" w:rsidRDefault="00B02D77" w:rsidP="00B02D77">
      <w:pPr>
        <w:jc w:val="left"/>
        <w:rPr>
          <w:rFonts w:ascii="ＭＳ 明朝" w:eastAsia="ＭＳ 明朝" w:hAnsi="ＭＳ 明朝"/>
          <w:kern w:val="0"/>
        </w:rPr>
      </w:pPr>
    </w:p>
    <w:p w:rsidR="00B02D77" w:rsidRPr="00891F62" w:rsidRDefault="00B02D77" w:rsidP="00B02D77">
      <w:pPr>
        <w:jc w:val="left"/>
        <w:rPr>
          <w:rFonts w:ascii="ＭＳ 明朝" w:eastAsia="ＭＳ 明朝" w:hAnsi="ＭＳ 明朝"/>
          <w:b/>
          <w:kern w:val="0"/>
        </w:rPr>
      </w:pPr>
      <w:r w:rsidRPr="00891F62">
        <w:rPr>
          <w:rFonts w:ascii="ＭＳ 明朝" w:eastAsia="ＭＳ 明朝" w:hAnsi="ＭＳ 明朝" w:hint="eastAsia"/>
          <w:b/>
          <w:kern w:val="0"/>
        </w:rPr>
        <w:t>●規制改革実施計画（令和２年７月</w:t>
      </w:r>
      <w:r w:rsidRPr="00891F62">
        <w:rPr>
          <w:rFonts w:ascii="ＭＳ 明朝" w:eastAsia="ＭＳ 明朝" w:hAnsi="ＭＳ 明朝"/>
          <w:b/>
          <w:kern w:val="0"/>
        </w:rPr>
        <w:t>17 日閣議決定）（抄）</w:t>
      </w:r>
    </w:p>
    <w:p w:rsidR="00B02D77" w:rsidRPr="00891F62" w:rsidRDefault="00B02D77" w:rsidP="00B02D77">
      <w:pPr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/>
          <w:kern w:val="0"/>
        </w:rPr>
        <w:t>6 行政手続における書面規制・押印、対面規制の抜本的な見直し</w:t>
      </w:r>
    </w:p>
    <w:p w:rsidR="00B02D77" w:rsidRPr="00891F62" w:rsidRDefault="00B02D77" w:rsidP="00B02D77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</w:rPr>
        <w:t>各府省は、緊急対応として、所管する行政手続等のうち、法令等又は慣行により、国民や事業者等に対して紙の書面の作成・提出等を求めているもの、押印を求めているもの、又は対面での手続を求めているもの（以下「見直し対象手続」という。）について、優先順位の高いものから順次、規制改革推進会議が提示する基準に従い、必要な措置を講じるとともに、その周知を行う。</w:t>
      </w:r>
    </w:p>
    <w:p w:rsidR="00B02D77" w:rsidRPr="00891F62" w:rsidRDefault="00B02D77" w:rsidP="00B02D77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  <w:u w:val="single"/>
        </w:rPr>
        <w:t>各府省は、緊急対応を行った手続だけでなく、原則として全ての見直し対象手続について、恒久的な制度的対応として、年内に、規制改革推進会議が提示する基準に照らして順次、必要な検討を行い、法令、告示、通達等の改正やオンライン化を行う。</w:t>
      </w:r>
      <w:r w:rsidRPr="00891F62">
        <w:rPr>
          <w:rFonts w:ascii="ＭＳ 明朝" w:eastAsia="ＭＳ 明朝" w:hAnsi="ＭＳ 明朝" w:hint="eastAsia"/>
          <w:kern w:val="0"/>
        </w:rPr>
        <w:t>各府省の対応状況は、行政手続等の棚卸調査を実施するＩＴ総合戦略本部と連携して、今年度末までに明らかになるようにする。この場合において、年内の対応が困難なものについては、見直しの方針を明らかにした上で必要な取組を行う。</w:t>
      </w:r>
    </w:p>
    <w:p w:rsidR="00B02D77" w:rsidRPr="002D5265" w:rsidRDefault="00B02D77" w:rsidP="00B02D77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891F62">
        <w:rPr>
          <w:rFonts w:ascii="ＭＳ 明朝" w:eastAsia="ＭＳ 明朝" w:hAnsi="ＭＳ 明朝" w:hint="eastAsia"/>
          <w:kern w:val="0"/>
        </w:rPr>
        <w:t>また、各府省及び独立行政法人は、会計手続、人事手続その他の内部手続について書面・押印・対面の見直しを行い、行政改革推進本部事務局は、見直し結果について年内を目途にフォローアップを行う。</w:t>
      </w:r>
    </w:p>
    <w:p w:rsidR="00B02D77" w:rsidRPr="00B02D77" w:rsidRDefault="00B02D77" w:rsidP="008210F5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sectPr w:rsidR="00B02D77" w:rsidRPr="00B02D77" w:rsidSect="00A432E3">
      <w:headerReference w:type="default" r:id="rId7"/>
      <w:footerReference w:type="default" r:id="rId8"/>
      <w:pgSz w:w="11906" w:h="16838"/>
      <w:pgMar w:top="1247" w:right="1077" w:bottom="1247" w:left="1077" w:header="28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37" w:rsidRDefault="000E4B37" w:rsidP="00AA60AD">
      <w:r>
        <w:separator/>
      </w:r>
    </w:p>
  </w:endnote>
  <w:endnote w:type="continuationSeparator" w:id="0">
    <w:p w:rsidR="000E4B37" w:rsidRDefault="000E4B3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3" w:rsidRDefault="00A432E3" w:rsidP="00902AFC">
    <w:pPr>
      <w:pStyle w:val="a5"/>
      <w:jc w:val="center"/>
    </w:pPr>
  </w:p>
  <w:p w:rsidR="00A432E3" w:rsidRDefault="00A43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37" w:rsidRDefault="000E4B37" w:rsidP="00AA60AD">
      <w:r>
        <w:separator/>
      </w:r>
    </w:p>
  </w:footnote>
  <w:footnote w:type="continuationSeparator" w:id="0">
    <w:p w:rsidR="000E4B37" w:rsidRDefault="000E4B37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DE7"/>
    <w:multiLevelType w:val="hybridMultilevel"/>
    <w:tmpl w:val="6A00F472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EB3BF1"/>
    <w:multiLevelType w:val="hybridMultilevel"/>
    <w:tmpl w:val="BA9A3E04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3C0956"/>
    <w:multiLevelType w:val="hybridMultilevel"/>
    <w:tmpl w:val="A9860636"/>
    <w:lvl w:ilvl="0" w:tplc="F6802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329BE"/>
    <w:multiLevelType w:val="hybridMultilevel"/>
    <w:tmpl w:val="0BCCDEFA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18E73DD"/>
    <w:multiLevelType w:val="hybridMultilevel"/>
    <w:tmpl w:val="7806089C"/>
    <w:lvl w:ilvl="0" w:tplc="5C56DA54">
      <w:start w:val="1"/>
      <w:numFmt w:val="bullet"/>
      <w:lvlText w:val="○"/>
      <w:lvlJc w:val="left"/>
      <w:pPr>
        <w:ind w:left="6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301D03CF"/>
    <w:multiLevelType w:val="hybridMultilevel"/>
    <w:tmpl w:val="32AAED72"/>
    <w:lvl w:ilvl="0" w:tplc="F6802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7E9D"/>
    <w:multiLevelType w:val="hybridMultilevel"/>
    <w:tmpl w:val="3AA089BA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45978FA"/>
    <w:multiLevelType w:val="hybridMultilevel"/>
    <w:tmpl w:val="9252F91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95D5C2F"/>
    <w:multiLevelType w:val="hybridMultilevel"/>
    <w:tmpl w:val="50ECECB8"/>
    <w:lvl w:ilvl="0" w:tplc="F6802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8A7D3D"/>
    <w:multiLevelType w:val="hybridMultilevel"/>
    <w:tmpl w:val="D2C6752A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B02769C"/>
    <w:multiLevelType w:val="hybridMultilevel"/>
    <w:tmpl w:val="21AC0C90"/>
    <w:lvl w:ilvl="0" w:tplc="04090019">
      <w:start w:val="1"/>
      <w:numFmt w:val="irohaFullWidth"/>
      <w:lvlText w:val="%1)"/>
      <w:lvlJc w:val="left"/>
      <w:pPr>
        <w:ind w:left="1150" w:hanging="420"/>
      </w:p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1" w15:restartNumberingAfterBreak="0">
    <w:nsid w:val="3EF61CEA"/>
    <w:multiLevelType w:val="hybridMultilevel"/>
    <w:tmpl w:val="C992649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5CF587A"/>
    <w:multiLevelType w:val="hybridMultilevel"/>
    <w:tmpl w:val="1CE0FCB4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7846613"/>
    <w:multiLevelType w:val="hybridMultilevel"/>
    <w:tmpl w:val="5164FEFC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0A74F50"/>
    <w:multiLevelType w:val="hybridMultilevel"/>
    <w:tmpl w:val="0CEAEA4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A18098B"/>
    <w:multiLevelType w:val="hybridMultilevel"/>
    <w:tmpl w:val="B42C9C3E"/>
    <w:lvl w:ilvl="0" w:tplc="F68022E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C8B059D"/>
    <w:multiLevelType w:val="hybridMultilevel"/>
    <w:tmpl w:val="34EA4F64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D0A221A"/>
    <w:multiLevelType w:val="hybridMultilevel"/>
    <w:tmpl w:val="E1946842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0421BEA"/>
    <w:multiLevelType w:val="hybridMultilevel"/>
    <w:tmpl w:val="15D873B8"/>
    <w:lvl w:ilvl="0" w:tplc="5C56DA54">
      <w:start w:val="1"/>
      <w:numFmt w:val="bullet"/>
      <w:lvlText w:val="○"/>
      <w:lvlJc w:val="left"/>
      <w:pPr>
        <w:ind w:left="6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9" w15:restartNumberingAfterBreak="0">
    <w:nsid w:val="6C0137EB"/>
    <w:multiLevelType w:val="hybridMultilevel"/>
    <w:tmpl w:val="F0B25BA4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D4D62B9"/>
    <w:multiLevelType w:val="hybridMultilevel"/>
    <w:tmpl w:val="20745D62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E3358CD"/>
    <w:multiLevelType w:val="hybridMultilevel"/>
    <w:tmpl w:val="DE6A11AA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D767BFC"/>
    <w:multiLevelType w:val="hybridMultilevel"/>
    <w:tmpl w:val="8CAAF0FA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B877AC"/>
    <w:multiLevelType w:val="hybridMultilevel"/>
    <w:tmpl w:val="A3CA27F0"/>
    <w:lvl w:ilvl="0" w:tplc="2B9430E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7"/>
  </w:num>
  <w:num w:numId="5">
    <w:abstractNumId w:val="5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  <w:num w:numId="16">
    <w:abstractNumId w:val="22"/>
  </w:num>
  <w:num w:numId="17">
    <w:abstractNumId w:val="11"/>
  </w:num>
  <w:num w:numId="18">
    <w:abstractNumId w:val="8"/>
  </w:num>
  <w:num w:numId="19">
    <w:abstractNumId w:val="1"/>
  </w:num>
  <w:num w:numId="20">
    <w:abstractNumId w:val="21"/>
  </w:num>
  <w:num w:numId="21">
    <w:abstractNumId w:val="19"/>
  </w:num>
  <w:num w:numId="22">
    <w:abstractNumId w:val="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7"/>
    <w:rsid w:val="000013F2"/>
    <w:rsid w:val="00047BF4"/>
    <w:rsid w:val="00071AAE"/>
    <w:rsid w:val="00086293"/>
    <w:rsid w:val="000A198F"/>
    <w:rsid w:val="000E4B37"/>
    <w:rsid w:val="00101D88"/>
    <w:rsid w:val="00103BE0"/>
    <w:rsid w:val="00103DAF"/>
    <w:rsid w:val="00143B31"/>
    <w:rsid w:val="001827F3"/>
    <w:rsid w:val="002326DC"/>
    <w:rsid w:val="002B053C"/>
    <w:rsid w:val="002C24F4"/>
    <w:rsid w:val="002E57E3"/>
    <w:rsid w:val="002E5FB7"/>
    <w:rsid w:val="002F3724"/>
    <w:rsid w:val="00301E8E"/>
    <w:rsid w:val="003116B8"/>
    <w:rsid w:val="0033767B"/>
    <w:rsid w:val="00346631"/>
    <w:rsid w:val="003B0099"/>
    <w:rsid w:val="003B54CE"/>
    <w:rsid w:val="003C189A"/>
    <w:rsid w:val="004029C7"/>
    <w:rsid w:val="00437CA7"/>
    <w:rsid w:val="004A1BB7"/>
    <w:rsid w:val="005771CE"/>
    <w:rsid w:val="006024B4"/>
    <w:rsid w:val="006454BF"/>
    <w:rsid w:val="006868ED"/>
    <w:rsid w:val="006F1292"/>
    <w:rsid w:val="007029B7"/>
    <w:rsid w:val="007D75F9"/>
    <w:rsid w:val="008210F5"/>
    <w:rsid w:val="00902AFC"/>
    <w:rsid w:val="0094218C"/>
    <w:rsid w:val="00951C6B"/>
    <w:rsid w:val="0098158A"/>
    <w:rsid w:val="00981F3C"/>
    <w:rsid w:val="009D5099"/>
    <w:rsid w:val="00A432E3"/>
    <w:rsid w:val="00A465C9"/>
    <w:rsid w:val="00AA60AD"/>
    <w:rsid w:val="00AB7BAF"/>
    <w:rsid w:val="00B02D77"/>
    <w:rsid w:val="00B06764"/>
    <w:rsid w:val="00B2091A"/>
    <w:rsid w:val="00B330C6"/>
    <w:rsid w:val="00BC124C"/>
    <w:rsid w:val="00BC1BB2"/>
    <w:rsid w:val="00C04711"/>
    <w:rsid w:val="00C13A1A"/>
    <w:rsid w:val="00C21ED3"/>
    <w:rsid w:val="00C433FA"/>
    <w:rsid w:val="00C4425C"/>
    <w:rsid w:val="00CD6C59"/>
    <w:rsid w:val="00D10911"/>
    <w:rsid w:val="00DF15FE"/>
    <w:rsid w:val="00E16B1A"/>
    <w:rsid w:val="00E5389E"/>
    <w:rsid w:val="00E65641"/>
    <w:rsid w:val="00E74A84"/>
    <w:rsid w:val="00EB41F1"/>
    <w:rsid w:val="00ED5A93"/>
    <w:rsid w:val="00EF5029"/>
    <w:rsid w:val="00F51842"/>
    <w:rsid w:val="00F66BCD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0E4B37"/>
  </w:style>
  <w:style w:type="character" w:customStyle="1" w:styleId="a8">
    <w:name w:val="日付 (文字)"/>
    <w:basedOn w:val="a0"/>
    <w:link w:val="a7"/>
    <w:uiPriority w:val="99"/>
    <w:semiHidden/>
    <w:rsid w:val="000E4B3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E4B3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D5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5A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2021-03-02T05:41:00Z</dcterms:created>
  <dcterms:modified xsi:type="dcterms:W3CDTF">2021-03-02T11:53:00Z</dcterms:modified>
</cp:coreProperties>
</file>